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33a2e040fda4867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36991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STARI JANKOVCI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1.816.848,93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2.597.183,58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1.525.846,43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1.486.282,72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291.002,50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1.110.900,86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381,7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7.973,19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7.263,57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536.325,18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1.018.374,40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189,9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528.351,99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1.011.110,83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191,4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99.790,03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Višak prihoda u izvještajnom razdoblju je 99.790,03</w:t>
      </w:r>
    </w:p>
    <w:p>
      <w:r>
        <w:t xml:space="preserve">Prijenos manjka iz prijašnjih razdoblja je 339.426,12, kumulativno gledano ukupan manjak je 239.636,09</w:t>
      </w:r>
    </w:p>
    <w:p>
      <w:r>
        <w:t xml:space="preserve">Višak prihoda poslovanja tekuće godine je radi realizacije prihoda pomoći za EU projekte koji su predfinancirani iz Općinskog proračuna u 2025. godini, ovim viškom pokrit će se manjak rashoda prethodne godine.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poreza (šifre 611+612+613+614+615+616)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301.538,25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538.068,06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178,4</w:t>
            </w:r>
          </w:p>
        </w:tc>
      </w:tr>
    </w:tbl>
    <w:p>
      <w:pPr>
        <w:spacing w:before="0" w:after="0"/>
      </w:pPr>
    </w:p>
    <w:p>
      <w:r>
        <w:t xml:space="preserve">Prihodi od poreza veći su za 78,40 % u odnosu na isto razdoblje prethodne godine, razlog je povećanje plaća zaposlenih i povećanje poslovne aktivnosti u gospodarstvu.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253.103,40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958.186,73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378,6</w:t>
            </w:r>
          </w:p>
        </w:tc>
      </w:tr>
    </w:tbl>
    <w:p>
      <w:pPr>
        <w:spacing w:before="0" w:after="0"/>
      </w:pPr>
    </w:p>
    <w:p>
      <w:r>
        <w:t xml:space="preserve">Evidentirane su pomoći za projekt dogradnja vrtića DV Krijesnica Jankovci, projekt izgradnja biciklističke staze na područjuopćine Stari Jankovci i Zaželi - program zapošljavanja žena III faza pružimo radost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71.098,36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Ukupne obveze u izvještajnom razdoblju su 170.932,80, od toga su 71.098,36 dospjele a 99.834,44 nedospjele obveze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Evidentirane su pomoći za projekt dogradnja vrtića DV Krijesnica Jankovci u iznosu 117.486,44, projekt izgradnja biciklističke staze na područjuopćine Stari Jankovci u iznosu 556.834,07 i Zaželi - program zapošljavanja žena III faza pružimo radost u iznosu od 283.866,22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d8bcc8490554cff" /></Relationships>
</file>